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F744" w14:textId="77777777" w:rsidR="00F471ED" w:rsidRPr="00F471ED" w:rsidRDefault="00F471ED" w:rsidP="00F471ED">
      <w:pPr>
        <w:rPr>
          <w:lang w:val="en-GB"/>
        </w:rPr>
      </w:pPr>
      <w:r w:rsidRPr="00F471ED">
        <w:rPr>
          <w:lang w:val="en-GB"/>
        </w:rPr>
        <w:t>Dear Colleagues,</w:t>
      </w:r>
    </w:p>
    <w:p w14:paraId="4C0A9F2E" w14:textId="77777777" w:rsidR="00F471ED" w:rsidRPr="00F471ED" w:rsidRDefault="00F471ED" w:rsidP="00F471ED">
      <w:pPr>
        <w:rPr>
          <w:lang w:val="en-GB"/>
        </w:rPr>
      </w:pPr>
    </w:p>
    <w:p w14:paraId="4E897962" w14:textId="77777777" w:rsidR="00F471ED" w:rsidRPr="00F471ED" w:rsidRDefault="00F471ED" w:rsidP="00F471ED">
      <w:pPr>
        <w:rPr>
          <w:lang w:val="en-GB"/>
        </w:rPr>
      </w:pPr>
      <w:r w:rsidRPr="00F471ED">
        <w:rPr>
          <w:lang w:val="en-GB"/>
        </w:rPr>
        <w:t xml:space="preserve">Please be informed that ESMA has updated the </w:t>
      </w:r>
      <w:hyperlink r:id="rId4" w:history="1">
        <w:r w:rsidRPr="00F471ED">
          <w:rPr>
            <w:rStyle w:val="Hipersaitas"/>
            <w:lang w:val="en-GB"/>
          </w:rPr>
          <w:t>priority profiles</w:t>
        </w:r>
      </w:hyperlink>
      <w:r w:rsidRPr="00F471ED">
        <w:rPr>
          <w:lang w:val="en-GB"/>
        </w:rPr>
        <w:t xml:space="preserve"> under the following vacancy notice:</w:t>
      </w:r>
    </w:p>
    <w:p w14:paraId="0B027DFF" w14:textId="77777777" w:rsidR="00F471ED" w:rsidRPr="00F471ED" w:rsidRDefault="00F471ED" w:rsidP="00F471ED">
      <w:pPr>
        <w:rPr>
          <w:lang w:val="en-GB"/>
        </w:rPr>
      </w:pPr>
    </w:p>
    <w:p w14:paraId="79A8477F" w14:textId="77777777" w:rsidR="00F471ED" w:rsidRPr="00F471ED" w:rsidRDefault="00F471ED" w:rsidP="00F471ED">
      <w:pPr>
        <w:rPr>
          <w:b/>
          <w:bCs/>
          <w:lang w:val="en-GB"/>
        </w:rPr>
      </w:pPr>
      <w:r w:rsidRPr="00F471ED">
        <w:rPr>
          <w:b/>
          <w:bCs/>
          <w:lang w:val="en-GB"/>
        </w:rPr>
        <w:t>Seconded National Experts (multiple profiles)</w:t>
      </w:r>
      <w:r w:rsidRPr="00F471ED">
        <w:rPr>
          <w:b/>
          <w:bCs/>
          <w:lang w:val="en-GB"/>
        </w:rPr>
        <w:br/>
        <w:t>REF.: ESMA/2025/VAC10/SNE</w:t>
      </w:r>
    </w:p>
    <w:p w14:paraId="47CBC541" w14:textId="77777777" w:rsidR="00F471ED" w:rsidRPr="00F471ED" w:rsidRDefault="00F471ED" w:rsidP="00F471ED">
      <w:pPr>
        <w:rPr>
          <w:lang w:val="en-GB"/>
        </w:rPr>
      </w:pPr>
    </w:p>
    <w:p w14:paraId="6F5B1AAA" w14:textId="77777777" w:rsidR="00F471ED" w:rsidRPr="00F471ED" w:rsidRDefault="00F471ED" w:rsidP="00F471ED">
      <w:pPr>
        <w:rPr>
          <w:lang w:val="en-GB"/>
        </w:rPr>
      </w:pPr>
      <w:r w:rsidRPr="00F471ED">
        <w:rPr>
          <w:lang w:val="en-GB"/>
        </w:rPr>
        <w:t>This vacancy notice remains open, and no new publication has been issued. The updated priorities are reflected in vacancy notice available </w:t>
      </w:r>
      <w:hyperlink r:id="rId5" w:tgtFrame="_blank" w:tooltip="Original URL: https://esmacareers.adequasys.com/?page=advertisement_display&amp;id=92. Click or tap if you trust this link." w:history="1">
        <w:r w:rsidRPr="00F471ED">
          <w:rPr>
            <w:rStyle w:val="Hipersaitas"/>
            <w:lang w:val="en-GB"/>
          </w:rPr>
          <w:t>HERE</w:t>
        </w:r>
      </w:hyperlink>
      <w:r w:rsidRPr="00F471ED">
        <w:rPr>
          <w:lang w:val="en-GB"/>
        </w:rPr>
        <w:t>.</w:t>
      </w:r>
    </w:p>
    <w:p w14:paraId="151AD39D" w14:textId="77777777" w:rsidR="00F471ED" w:rsidRPr="00F471ED" w:rsidRDefault="00F471ED" w:rsidP="00F471ED">
      <w:pPr>
        <w:rPr>
          <w:lang w:val="en-GB"/>
        </w:rPr>
      </w:pPr>
    </w:p>
    <w:p w14:paraId="4134D838" w14:textId="77777777" w:rsidR="00F471ED" w:rsidRPr="00F471ED" w:rsidRDefault="00F471ED" w:rsidP="00F471ED">
      <w:pPr>
        <w:rPr>
          <w:lang w:val="en-GB"/>
        </w:rPr>
      </w:pPr>
      <w:r w:rsidRPr="00F471ED">
        <w:rPr>
          <w:lang w:val="en-GB"/>
        </w:rPr>
        <w:t>We would therefore kindly invite interested candidates and Sending Authorities to consult it.</w:t>
      </w:r>
    </w:p>
    <w:p w14:paraId="2357C04D" w14:textId="77777777" w:rsidR="00F471ED" w:rsidRPr="00F471ED" w:rsidRDefault="00F471ED" w:rsidP="00F471ED">
      <w:pPr>
        <w:rPr>
          <w:lang w:val="en-GB"/>
        </w:rPr>
      </w:pPr>
    </w:p>
    <w:p w14:paraId="78790949" w14:textId="77777777" w:rsidR="00F471ED" w:rsidRPr="00F471ED" w:rsidRDefault="00F471ED" w:rsidP="00F471ED">
      <w:pPr>
        <w:rPr>
          <w:lang w:val="en-GB"/>
        </w:rPr>
      </w:pPr>
    </w:p>
    <w:p w14:paraId="56662204" w14:textId="77777777" w:rsidR="00F471ED" w:rsidRPr="00F471ED" w:rsidRDefault="00F471ED" w:rsidP="00F471ED">
      <w:pPr>
        <w:rPr>
          <w:lang w:val="en-GB"/>
        </w:rPr>
      </w:pPr>
      <w:r w:rsidRPr="00F471ED">
        <w:rPr>
          <w:lang w:val="en-GB"/>
        </w:rPr>
        <w:t xml:space="preserve">Kind regards, </w:t>
      </w:r>
    </w:p>
    <w:p w14:paraId="2733CDE5" w14:textId="77777777" w:rsidR="00F471ED" w:rsidRPr="00F471ED" w:rsidRDefault="00F471ED" w:rsidP="00F471ED">
      <w:pPr>
        <w:rPr>
          <w:lang w:val="en-GB"/>
        </w:rPr>
      </w:pPr>
      <w:r w:rsidRPr="00F471ED">
        <w:rPr>
          <w:lang w:val="en-GB"/>
        </w:rPr>
        <w:t>ESMA Recruitment Team </w:t>
      </w:r>
    </w:p>
    <w:tbl>
      <w:tblPr>
        <w:tblW w:w="7500" w:type="dxa"/>
        <w:tblCellSpacing w:w="0" w:type="dxa"/>
        <w:tblCellMar>
          <w:left w:w="0" w:type="dxa"/>
          <w:right w:w="0" w:type="dxa"/>
        </w:tblCellMar>
        <w:tblLook w:val="04A0" w:firstRow="1" w:lastRow="0" w:firstColumn="1" w:lastColumn="0" w:noHBand="0" w:noVBand="1"/>
      </w:tblPr>
      <w:tblGrid>
        <w:gridCol w:w="2477"/>
        <w:gridCol w:w="5023"/>
      </w:tblGrid>
      <w:tr w:rsidR="00F471ED" w:rsidRPr="00F471ED" w14:paraId="4CB94863" w14:textId="77777777">
        <w:trPr>
          <w:trHeight w:val="2006"/>
          <w:tblCellSpacing w:w="0" w:type="dxa"/>
        </w:trPr>
        <w:tc>
          <w:tcPr>
            <w:tcW w:w="1923" w:type="dxa"/>
            <w:tcBorders>
              <w:top w:val="nil"/>
              <w:left w:val="nil"/>
              <w:bottom w:val="nil"/>
              <w:right w:val="single" w:sz="8" w:space="0" w:color="7BD200"/>
            </w:tcBorders>
            <w:vAlign w:val="center"/>
            <w:hideMark/>
          </w:tcPr>
          <w:tbl>
            <w:tblPr>
              <w:tblW w:w="2457" w:type="dxa"/>
              <w:tblCellSpacing w:w="15" w:type="dxa"/>
              <w:tblCellMar>
                <w:left w:w="0" w:type="dxa"/>
                <w:right w:w="0" w:type="dxa"/>
              </w:tblCellMar>
              <w:tblLook w:val="04A0" w:firstRow="1" w:lastRow="0" w:firstColumn="1" w:lastColumn="0" w:noHBand="0" w:noVBand="1"/>
            </w:tblPr>
            <w:tblGrid>
              <w:gridCol w:w="2457"/>
            </w:tblGrid>
            <w:tr w:rsidR="00F471ED" w:rsidRPr="00F471ED" w14:paraId="70396AE2" w14:textId="77777777">
              <w:trPr>
                <w:trHeight w:val="201"/>
                <w:tblCellSpacing w:w="15" w:type="dxa"/>
              </w:trPr>
              <w:tc>
                <w:tcPr>
                  <w:tcW w:w="2369" w:type="dxa"/>
                  <w:tcMar>
                    <w:top w:w="15" w:type="dxa"/>
                    <w:left w:w="15" w:type="dxa"/>
                    <w:bottom w:w="15" w:type="dxa"/>
                    <w:right w:w="15" w:type="dxa"/>
                  </w:tcMar>
                  <w:vAlign w:val="center"/>
                  <w:hideMark/>
                </w:tcPr>
                <w:p w14:paraId="096E86E3" w14:textId="3279F18C" w:rsidR="00F471ED" w:rsidRPr="00F471ED" w:rsidRDefault="00F471ED" w:rsidP="00F471ED">
                  <w:r w:rsidRPr="00F471ED">
                    <w:drawing>
                      <wp:inline distT="0" distB="0" distL="0" distR="0" wp14:anchorId="4044648B" wp14:editId="4F66B6A7">
                        <wp:extent cx="1097280" cy="1905000"/>
                        <wp:effectExtent l="0" t="0" r="7620" b="0"/>
                        <wp:docPr id="437484548" name="Paveikslėlis 14">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m_-1455216427093025056Picture 56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97280" cy="1905000"/>
                                </a:xfrm>
                                <a:prstGeom prst="rect">
                                  <a:avLst/>
                                </a:prstGeom>
                                <a:noFill/>
                                <a:ln>
                                  <a:noFill/>
                                </a:ln>
                              </pic:spPr>
                            </pic:pic>
                          </a:graphicData>
                        </a:graphic>
                      </wp:inline>
                    </w:drawing>
                  </w:r>
                </w:p>
              </w:tc>
            </w:tr>
            <w:tr w:rsidR="00F471ED" w:rsidRPr="00F471ED" w14:paraId="051ED0E2" w14:textId="77777777">
              <w:trPr>
                <w:trHeight w:val="10"/>
                <w:tblCellSpacing w:w="15" w:type="dxa"/>
              </w:trPr>
              <w:tc>
                <w:tcPr>
                  <w:tcW w:w="0" w:type="auto"/>
                  <w:tcMar>
                    <w:top w:w="15" w:type="dxa"/>
                    <w:left w:w="15" w:type="dxa"/>
                    <w:bottom w:w="15" w:type="dxa"/>
                    <w:right w:w="15" w:type="dxa"/>
                  </w:tcMar>
                  <w:vAlign w:val="center"/>
                  <w:hideMark/>
                </w:tcPr>
                <w:p w14:paraId="65C657AF" w14:textId="77777777" w:rsidR="00F471ED" w:rsidRPr="00F471ED" w:rsidRDefault="00F471ED" w:rsidP="00F471ED"/>
              </w:tc>
            </w:tr>
            <w:tr w:rsidR="00F471ED" w:rsidRPr="00F471ED" w14:paraId="5B4C05CE" w14:textId="77777777">
              <w:trPr>
                <w:trHeight w:val="57"/>
                <w:tblCellSpacing w:w="15" w:type="dxa"/>
              </w:trPr>
              <w:tc>
                <w:tcPr>
                  <w:tcW w:w="2369" w:type="dxa"/>
                  <w:tcMar>
                    <w:top w:w="15" w:type="dxa"/>
                    <w:left w:w="15" w:type="dxa"/>
                    <w:bottom w:w="15" w:type="dxa"/>
                    <w:right w:w="15" w:type="dxa"/>
                  </w:tcMar>
                  <w:vAlign w:val="center"/>
                  <w:hideMark/>
                </w:tcPr>
                <w:p w14:paraId="0A402EB1" w14:textId="74223CAB" w:rsidR="00F471ED" w:rsidRPr="00F471ED" w:rsidRDefault="00F471ED" w:rsidP="00F471ED">
                  <w:r w:rsidRPr="00F471ED">
                    <w:drawing>
                      <wp:inline distT="0" distB="0" distL="0" distR="0" wp14:anchorId="1AD20C4E" wp14:editId="173F5811">
                        <wp:extent cx="403860" cy="403860"/>
                        <wp:effectExtent l="0" t="0" r="15240" b="15240"/>
                        <wp:docPr id="1549739018" name="Paveikslėlis 1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m_-1455216427093025056Picture 56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F471ED">
                    <w:drawing>
                      <wp:inline distT="0" distB="0" distL="0" distR="0" wp14:anchorId="072EBDB8" wp14:editId="41D020DF">
                        <wp:extent cx="381000" cy="381000"/>
                        <wp:effectExtent l="0" t="0" r="0" b="0"/>
                        <wp:docPr id="1317235353" name="Paveikslėlis 1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m_-1455216427093025056Picture 56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0E8790F2" w14:textId="77777777" w:rsidR="00F471ED" w:rsidRPr="00F471ED" w:rsidRDefault="00F471ED" w:rsidP="00F471ED"/>
        </w:tc>
        <w:tc>
          <w:tcPr>
            <w:tcW w:w="5577" w:type="dxa"/>
            <w:tcMar>
              <w:top w:w="0" w:type="dxa"/>
              <w:left w:w="300" w:type="dxa"/>
              <w:bottom w:w="0" w:type="dxa"/>
              <w:right w:w="0" w:type="dxa"/>
            </w:tcMar>
            <w:hideMark/>
          </w:tcPr>
          <w:p w14:paraId="01D056FB" w14:textId="77777777" w:rsidR="00F471ED" w:rsidRPr="00F471ED" w:rsidRDefault="00F471ED" w:rsidP="00F471ED">
            <w:proofErr w:type="spellStart"/>
            <w:r w:rsidRPr="00F471ED">
              <w:rPr>
                <w:b/>
                <w:bCs/>
              </w:rPr>
              <w:t>Recruitment</w:t>
            </w:r>
            <w:proofErr w:type="spellEnd"/>
            <w:r w:rsidRPr="00F471ED">
              <w:rPr>
                <w:b/>
                <w:bCs/>
              </w:rPr>
              <w:t xml:space="preserve"> </w:t>
            </w:r>
            <w:proofErr w:type="spellStart"/>
            <w:r w:rsidRPr="00F471ED">
              <w:rPr>
                <w:b/>
                <w:bCs/>
              </w:rPr>
              <w:t>Team</w:t>
            </w:r>
            <w:proofErr w:type="spellEnd"/>
            <w:r w:rsidRPr="00F471ED">
              <w:rPr>
                <w:b/>
                <w:bCs/>
              </w:rPr>
              <w:t xml:space="preserve"> </w:t>
            </w:r>
            <w:r w:rsidRPr="00F471ED">
              <w:br/>
              <w:t>RES/HRM</w:t>
            </w:r>
          </w:p>
          <w:p w14:paraId="30A57E1A" w14:textId="77777777" w:rsidR="00F471ED" w:rsidRPr="00F471ED" w:rsidRDefault="00F471ED" w:rsidP="00F471ED">
            <w:proofErr w:type="spellStart"/>
            <w:r w:rsidRPr="00F471ED">
              <w:t>Human</w:t>
            </w:r>
            <w:proofErr w:type="spellEnd"/>
            <w:r w:rsidRPr="00F471ED">
              <w:t xml:space="preserve"> </w:t>
            </w:r>
            <w:proofErr w:type="spellStart"/>
            <w:r w:rsidRPr="00F471ED">
              <w:t>Resources</w:t>
            </w:r>
            <w:proofErr w:type="spellEnd"/>
            <w:r w:rsidRPr="00F471ED">
              <w:t xml:space="preserve"> </w:t>
            </w:r>
            <w:proofErr w:type="spellStart"/>
            <w:r w:rsidRPr="00F471ED">
              <w:t>Unit</w:t>
            </w:r>
            <w:proofErr w:type="spellEnd"/>
            <w:r w:rsidRPr="00F471ED">
              <w:t xml:space="preserve"> </w:t>
            </w:r>
          </w:p>
          <w:p w14:paraId="57E377A6" w14:textId="77777777" w:rsidR="00F471ED" w:rsidRPr="00F471ED" w:rsidRDefault="00F471ED" w:rsidP="00F471ED">
            <w:proofErr w:type="spellStart"/>
            <w:r w:rsidRPr="00F471ED">
              <w:t>Resources</w:t>
            </w:r>
            <w:proofErr w:type="spellEnd"/>
            <w:r w:rsidRPr="00F471ED">
              <w:t xml:space="preserve"> </w:t>
            </w:r>
            <w:proofErr w:type="spellStart"/>
            <w:r w:rsidRPr="00F471ED">
              <w:t>Department</w:t>
            </w:r>
            <w:proofErr w:type="spellEnd"/>
          </w:p>
          <w:p w14:paraId="4C7201BB" w14:textId="77777777" w:rsidR="00F471ED" w:rsidRPr="00F471ED" w:rsidRDefault="00F471ED" w:rsidP="00F471ED">
            <w:r w:rsidRPr="00F471ED">
              <w:br/>
            </w:r>
            <w:r w:rsidRPr="00F471ED">
              <w:br/>
              <w:t xml:space="preserve">201-203 </w:t>
            </w:r>
            <w:proofErr w:type="spellStart"/>
            <w:r w:rsidRPr="00F471ED">
              <w:t>rue</w:t>
            </w:r>
            <w:proofErr w:type="spellEnd"/>
            <w:r w:rsidRPr="00F471ED">
              <w:t xml:space="preserve"> de </w:t>
            </w:r>
            <w:proofErr w:type="spellStart"/>
            <w:r w:rsidRPr="00F471ED">
              <w:t>Bercy</w:t>
            </w:r>
            <w:proofErr w:type="spellEnd"/>
            <w:r w:rsidRPr="00F471ED">
              <w:t>, 75012 Paris - France</w:t>
            </w:r>
            <w:r w:rsidRPr="00F471ED">
              <w:br/>
            </w:r>
            <w:r w:rsidRPr="00F471ED">
              <w:br/>
            </w:r>
            <w:proofErr w:type="spellStart"/>
            <w:r w:rsidRPr="00F471ED">
              <w:t>Email</w:t>
            </w:r>
            <w:proofErr w:type="spellEnd"/>
            <w:r w:rsidRPr="00F471ED">
              <w:t xml:space="preserve">: </w:t>
            </w:r>
            <w:hyperlink r:id="rId15" w:tgtFrame="_blank" w:history="1">
              <w:r w:rsidRPr="00F471ED">
                <w:rPr>
                  <w:rStyle w:val="Hipersaitas"/>
                </w:rPr>
                <w:t>vacancies@esma.europa.eu</w:t>
              </w:r>
            </w:hyperlink>
            <w:r w:rsidRPr="00F471ED">
              <w:t xml:space="preserve"> </w:t>
            </w:r>
            <w:r w:rsidRPr="00F471ED">
              <w:br/>
            </w:r>
            <w:hyperlink r:id="rId16" w:tgtFrame="_blank" w:history="1">
              <w:r w:rsidRPr="00F471ED">
                <w:rPr>
                  <w:rStyle w:val="Hipersaitas"/>
                </w:rPr>
                <w:t>www.esma.europa.eu</w:t>
              </w:r>
            </w:hyperlink>
          </w:p>
        </w:tc>
      </w:tr>
    </w:tbl>
    <w:p w14:paraId="7B1AD58E" w14:textId="77777777" w:rsidR="00F471ED" w:rsidRPr="00F471ED" w:rsidRDefault="00F471ED" w:rsidP="00F471ED">
      <w:pPr>
        <w:rPr>
          <w:lang w:val="en-GB"/>
        </w:rPr>
      </w:pPr>
    </w:p>
    <w:p w14:paraId="4F7F8F63" w14:textId="77777777" w:rsidR="00F471ED" w:rsidRPr="00F471ED" w:rsidRDefault="00F471ED" w:rsidP="00F471ED">
      <w:pPr>
        <w:rPr>
          <w:lang w:val="en-GB"/>
        </w:rPr>
      </w:pPr>
    </w:p>
    <w:p w14:paraId="6BACAAE5" w14:textId="77777777" w:rsidR="00F471ED" w:rsidRPr="00F471ED" w:rsidRDefault="00F471ED" w:rsidP="00F471ED">
      <w:pPr>
        <w:rPr>
          <w:lang w:val="en-GB"/>
        </w:rPr>
      </w:pPr>
    </w:p>
    <w:p w14:paraId="5A24FC8A" w14:textId="77777777" w:rsidR="00F471ED" w:rsidRPr="00F471ED" w:rsidRDefault="00F471ED" w:rsidP="00F471ED">
      <w:pPr>
        <w:rPr>
          <w:lang w:val="en-GB"/>
        </w:rPr>
      </w:pPr>
    </w:p>
    <w:p w14:paraId="57F922F5" w14:textId="77777777" w:rsidR="00F471ED" w:rsidRPr="00F471ED" w:rsidRDefault="00F471ED" w:rsidP="00F471ED">
      <w:pPr>
        <w:rPr>
          <w:lang w:val="en-GB"/>
        </w:rPr>
      </w:pPr>
      <w:r w:rsidRPr="00F471ED">
        <w:rPr>
          <w:b/>
          <w:bCs/>
          <w:lang w:val="en-GB"/>
        </w:rPr>
        <w:lastRenderedPageBreak/>
        <w:t>From:</w:t>
      </w:r>
      <w:r w:rsidRPr="00F471ED">
        <w:rPr>
          <w:lang w:val="en-GB"/>
        </w:rPr>
        <w:t xml:space="preserve"> vacancies &lt;</w:t>
      </w:r>
      <w:hyperlink r:id="rId17" w:history="1">
        <w:r w:rsidRPr="00F471ED">
          <w:rPr>
            <w:rStyle w:val="Hipersaitas"/>
            <w:lang w:val="en-GB"/>
          </w:rPr>
          <w:t>vacancies@esma.europa.eu</w:t>
        </w:r>
      </w:hyperlink>
      <w:r w:rsidRPr="00F471ED">
        <w:rPr>
          <w:lang w:val="en-GB"/>
        </w:rPr>
        <w:t xml:space="preserve">&gt; </w:t>
      </w:r>
      <w:r w:rsidRPr="00F471ED">
        <w:rPr>
          <w:lang w:val="en-GB"/>
        </w:rPr>
        <w:br/>
      </w:r>
      <w:r w:rsidRPr="00F471ED">
        <w:rPr>
          <w:b/>
          <w:bCs/>
          <w:lang w:val="en-GB"/>
        </w:rPr>
        <w:t>Sent:</w:t>
      </w:r>
      <w:r w:rsidRPr="00F471ED">
        <w:rPr>
          <w:lang w:val="en-GB"/>
        </w:rPr>
        <w:t xml:space="preserve"> 19 December 2025 12:11</w:t>
      </w:r>
      <w:r w:rsidRPr="00F471ED">
        <w:rPr>
          <w:lang w:val="en-GB"/>
        </w:rPr>
        <w:br/>
      </w:r>
      <w:r w:rsidRPr="00F471ED">
        <w:rPr>
          <w:b/>
          <w:bCs/>
          <w:lang w:val="en-GB"/>
        </w:rPr>
        <w:t>Subject:</w:t>
      </w:r>
      <w:r w:rsidRPr="00F471ED">
        <w:rPr>
          <w:lang w:val="en-GB"/>
        </w:rPr>
        <w:t xml:space="preserve"> ESMA Vacancy Notice: Seconded National Experts (multiple profiles) - ESMA/2025/VAC10/SNE</w:t>
      </w:r>
    </w:p>
    <w:p w14:paraId="0BBEEF44" w14:textId="77777777" w:rsidR="00F471ED" w:rsidRPr="00F471ED" w:rsidRDefault="00F471ED" w:rsidP="00F471ED">
      <w:pPr>
        <w:rPr>
          <w:lang w:val="en-GB"/>
        </w:rPr>
      </w:pPr>
    </w:p>
    <w:p w14:paraId="36EDCA83" w14:textId="77777777" w:rsidR="00F471ED" w:rsidRPr="00F471ED" w:rsidRDefault="00F471ED" w:rsidP="00F471ED">
      <w:pPr>
        <w:rPr>
          <w:lang w:val="en-GB"/>
        </w:rPr>
      </w:pPr>
      <w:r w:rsidRPr="00F471ED">
        <w:rPr>
          <w:lang w:val="en-GB"/>
        </w:rPr>
        <w:t>Dear Colleagues,</w:t>
      </w:r>
    </w:p>
    <w:p w14:paraId="5B7ED004" w14:textId="77777777" w:rsidR="00F471ED" w:rsidRPr="00F471ED" w:rsidRDefault="00F471ED" w:rsidP="00F471ED">
      <w:pPr>
        <w:rPr>
          <w:lang w:val="en-GB"/>
        </w:rPr>
      </w:pPr>
      <w:r w:rsidRPr="00F471ED">
        <w:rPr>
          <w:lang w:val="en-GB"/>
        </w:rPr>
        <w:t> </w:t>
      </w:r>
    </w:p>
    <w:p w14:paraId="2AFF0DC9" w14:textId="77777777" w:rsidR="00F471ED" w:rsidRPr="00F471ED" w:rsidRDefault="00F471ED" w:rsidP="00F471ED">
      <w:pPr>
        <w:rPr>
          <w:lang w:val="en-GB"/>
        </w:rPr>
      </w:pPr>
      <w:r w:rsidRPr="00F471ED">
        <w:rPr>
          <w:lang w:val="en-GB"/>
        </w:rPr>
        <w:t>Please be informed that ESMA has published a vacancy notice for:</w:t>
      </w:r>
    </w:p>
    <w:p w14:paraId="15C093D1" w14:textId="77777777" w:rsidR="00F471ED" w:rsidRPr="00F471ED" w:rsidRDefault="00F471ED" w:rsidP="00F471ED">
      <w:pPr>
        <w:rPr>
          <w:lang w:val="en-GB"/>
        </w:rPr>
      </w:pPr>
      <w:r w:rsidRPr="00F471ED">
        <w:rPr>
          <w:lang w:val="en-GB"/>
        </w:rPr>
        <w:t> </w:t>
      </w:r>
    </w:p>
    <w:p w14:paraId="17F36A75" w14:textId="77777777" w:rsidR="00F471ED" w:rsidRPr="00F471ED" w:rsidRDefault="00F471ED" w:rsidP="00F471ED">
      <w:pPr>
        <w:rPr>
          <w:b/>
          <w:bCs/>
          <w:lang w:val="en-GB"/>
        </w:rPr>
      </w:pPr>
      <w:r w:rsidRPr="00F471ED">
        <w:rPr>
          <w:b/>
          <w:bCs/>
          <w:lang w:val="en-GB"/>
        </w:rPr>
        <w:t xml:space="preserve">Seconded National Experts (multiple profiles) </w:t>
      </w:r>
    </w:p>
    <w:p w14:paraId="7047C073" w14:textId="77777777" w:rsidR="00F471ED" w:rsidRPr="00F471ED" w:rsidRDefault="00F471ED" w:rsidP="00F471ED">
      <w:pPr>
        <w:rPr>
          <w:lang w:val="en-GB"/>
        </w:rPr>
      </w:pPr>
      <w:r w:rsidRPr="00F471ED">
        <w:rPr>
          <w:b/>
          <w:bCs/>
          <w:lang w:val="en-GB"/>
        </w:rPr>
        <w:t>REF.: ESMA/2025/VAC10/SNE</w:t>
      </w:r>
    </w:p>
    <w:tbl>
      <w:tblPr>
        <w:tblW w:w="8607" w:type="dxa"/>
        <w:tblInd w:w="108" w:type="dxa"/>
        <w:shd w:val="clear" w:color="auto" w:fill="FFFFFF"/>
        <w:tblCellMar>
          <w:left w:w="0" w:type="dxa"/>
          <w:right w:w="0" w:type="dxa"/>
        </w:tblCellMar>
        <w:tblLook w:val="04A0" w:firstRow="1" w:lastRow="0" w:firstColumn="1" w:lastColumn="0" w:noHBand="0" w:noVBand="1"/>
      </w:tblPr>
      <w:tblGrid>
        <w:gridCol w:w="2998"/>
        <w:gridCol w:w="5609"/>
      </w:tblGrid>
      <w:tr w:rsidR="00F471ED" w:rsidRPr="00F471ED" w14:paraId="5ABA4010" w14:textId="77777777" w:rsidTr="00F471ED">
        <w:trPr>
          <w:trHeight w:val="269"/>
        </w:trPr>
        <w:tc>
          <w:tcPr>
            <w:tcW w:w="29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AEF397" w14:textId="77777777" w:rsidR="00F471ED" w:rsidRPr="00F471ED" w:rsidRDefault="00F471ED" w:rsidP="00F471ED">
            <w:r w:rsidRPr="00F471ED">
              <w:rPr>
                <w:b/>
                <w:bCs/>
              </w:rPr>
              <w:t xml:space="preserve">Type </w:t>
            </w:r>
            <w:proofErr w:type="spellStart"/>
            <w:r w:rsidRPr="00F471ED">
              <w:rPr>
                <w:b/>
                <w:bCs/>
              </w:rPr>
              <w:t>of</w:t>
            </w:r>
            <w:proofErr w:type="spellEnd"/>
            <w:r w:rsidRPr="00F471ED">
              <w:rPr>
                <w:b/>
                <w:bCs/>
              </w:rPr>
              <w:t xml:space="preserve"> </w:t>
            </w:r>
            <w:proofErr w:type="spellStart"/>
            <w:r w:rsidRPr="00F471ED">
              <w:rPr>
                <w:b/>
                <w:bCs/>
              </w:rPr>
              <w:t>contract</w:t>
            </w:r>
            <w:proofErr w:type="spellEnd"/>
          </w:p>
        </w:tc>
        <w:tc>
          <w:tcPr>
            <w:tcW w:w="56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C3AC6A" w14:textId="77777777" w:rsidR="00F471ED" w:rsidRPr="00F471ED" w:rsidRDefault="00F471ED" w:rsidP="00F471ED">
            <w:proofErr w:type="spellStart"/>
            <w:r w:rsidRPr="00F471ED">
              <w:t>Seconded</w:t>
            </w:r>
            <w:proofErr w:type="spellEnd"/>
            <w:r w:rsidRPr="00F471ED">
              <w:t xml:space="preserve"> </w:t>
            </w:r>
            <w:proofErr w:type="spellStart"/>
            <w:r w:rsidRPr="00F471ED">
              <w:t>National</w:t>
            </w:r>
            <w:proofErr w:type="spellEnd"/>
            <w:r w:rsidRPr="00F471ED">
              <w:t xml:space="preserve"> </w:t>
            </w:r>
            <w:proofErr w:type="spellStart"/>
            <w:r w:rsidRPr="00F471ED">
              <w:t>Experts</w:t>
            </w:r>
            <w:proofErr w:type="spellEnd"/>
            <w:r w:rsidRPr="00F471ED">
              <w:t xml:space="preserve"> (</w:t>
            </w:r>
            <w:proofErr w:type="spellStart"/>
            <w:r w:rsidRPr="00F471ED">
              <w:t>multiple</w:t>
            </w:r>
            <w:proofErr w:type="spellEnd"/>
            <w:r w:rsidRPr="00F471ED">
              <w:t xml:space="preserve"> </w:t>
            </w:r>
            <w:proofErr w:type="spellStart"/>
            <w:r w:rsidRPr="00F471ED">
              <w:t>profiles</w:t>
            </w:r>
            <w:proofErr w:type="spellEnd"/>
            <w:r w:rsidRPr="00F471ED">
              <w:t>)</w:t>
            </w:r>
          </w:p>
        </w:tc>
      </w:tr>
      <w:tr w:rsidR="00F471ED" w:rsidRPr="00F471ED" w14:paraId="08E5223A" w14:textId="77777777" w:rsidTr="00F471ED">
        <w:trPr>
          <w:trHeight w:val="269"/>
        </w:trPr>
        <w:tc>
          <w:tcPr>
            <w:tcW w:w="2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3892AF" w14:textId="77777777" w:rsidR="00F471ED" w:rsidRPr="00F471ED" w:rsidRDefault="00F471ED" w:rsidP="00F471ED">
            <w:proofErr w:type="spellStart"/>
            <w:r w:rsidRPr="00F471ED">
              <w:rPr>
                <w:b/>
                <w:bCs/>
              </w:rPr>
              <w:t>Function</w:t>
            </w:r>
            <w:proofErr w:type="spellEnd"/>
            <w:r w:rsidRPr="00F471ED">
              <w:rPr>
                <w:b/>
                <w:bCs/>
              </w:rPr>
              <w:t xml:space="preserve"> </w:t>
            </w:r>
            <w:proofErr w:type="spellStart"/>
            <w:r w:rsidRPr="00F471ED">
              <w:rPr>
                <w:b/>
                <w:bCs/>
              </w:rPr>
              <w:t>group</w:t>
            </w:r>
            <w:proofErr w:type="spellEnd"/>
            <w:r w:rsidRPr="00F471ED">
              <w:rPr>
                <w:b/>
                <w:bCs/>
              </w:rPr>
              <w:t xml:space="preserve"> </w:t>
            </w:r>
            <w:proofErr w:type="spellStart"/>
            <w:r w:rsidRPr="00F471ED">
              <w:rPr>
                <w:b/>
                <w:bCs/>
              </w:rPr>
              <w:t>and</w:t>
            </w:r>
            <w:proofErr w:type="spellEnd"/>
            <w:r w:rsidRPr="00F471ED">
              <w:rPr>
                <w:b/>
                <w:bCs/>
              </w:rPr>
              <w:t xml:space="preserve"> </w:t>
            </w:r>
            <w:proofErr w:type="spellStart"/>
            <w:r w:rsidRPr="00F471ED">
              <w:rPr>
                <w:b/>
                <w:bCs/>
              </w:rPr>
              <w:t>grade</w:t>
            </w:r>
            <w:proofErr w:type="spellEnd"/>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01A7E" w14:textId="77777777" w:rsidR="00F471ED" w:rsidRPr="00F471ED" w:rsidRDefault="00F471ED" w:rsidP="00F471ED">
            <w:r w:rsidRPr="00F471ED">
              <w:t>SNE</w:t>
            </w:r>
          </w:p>
        </w:tc>
      </w:tr>
      <w:tr w:rsidR="00F471ED" w:rsidRPr="00F471ED" w14:paraId="0D6128D9" w14:textId="77777777" w:rsidTr="00F471ED">
        <w:trPr>
          <w:trHeight w:val="394"/>
        </w:trPr>
        <w:tc>
          <w:tcPr>
            <w:tcW w:w="2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5EC55D" w14:textId="77777777" w:rsidR="00F471ED" w:rsidRPr="00F471ED" w:rsidRDefault="00F471ED" w:rsidP="00F471ED">
            <w:proofErr w:type="spellStart"/>
            <w:r w:rsidRPr="00F471ED">
              <w:rPr>
                <w:b/>
                <w:bCs/>
              </w:rPr>
              <w:t>Duration</w:t>
            </w:r>
            <w:proofErr w:type="spellEnd"/>
            <w:r w:rsidRPr="00F471ED">
              <w:rPr>
                <w:b/>
                <w:bCs/>
              </w:rPr>
              <w:t xml:space="preserve"> </w:t>
            </w:r>
            <w:proofErr w:type="spellStart"/>
            <w:r w:rsidRPr="00F471ED">
              <w:rPr>
                <w:b/>
                <w:bCs/>
              </w:rPr>
              <w:t>of</w:t>
            </w:r>
            <w:proofErr w:type="spellEnd"/>
            <w:r w:rsidRPr="00F471ED">
              <w:rPr>
                <w:b/>
                <w:bCs/>
              </w:rPr>
              <w:t xml:space="preserve"> </w:t>
            </w:r>
            <w:proofErr w:type="spellStart"/>
            <w:r w:rsidRPr="00F471ED">
              <w:rPr>
                <w:b/>
                <w:bCs/>
              </w:rPr>
              <w:t>contract</w:t>
            </w:r>
            <w:proofErr w:type="spellEnd"/>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C666C4" w14:textId="77777777" w:rsidR="00F471ED" w:rsidRPr="00F471ED" w:rsidRDefault="00F471ED" w:rsidP="00F471ED">
            <w:proofErr w:type="spellStart"/>
            <w:r w:rsidRPr="00F471ED">
              <w:t>Flexible</w:t>
            </w:r>
            <w:proofErr w:type="spellEnd"/>
            <w:r w:rsidRPr="00F471ED">
              <w:t xml:space="preserve">: </w:t>
            </w:r>
            <w:proofErr w:type="spellStart"/>
            <w:r w:rsidRPr="00F471ED">
              <w:t>starting</w:t>
            </w:r>
            <w:proofErr w:type="spellEnd"/>
            <w:r w:rsidRPr="00F471ED">
              <w:t xml:space="preserve"> </w:t>
            </w:r>
            <w:proofErr w:type="spellStart"/>
            <w:r w:rsidRPr="00F471ED">
              <w:t>from</w:t>
            </w:r>
            <w:proofErr w:type="spellEnd"/>
            <w:r w:rsidRPr="00F471ED">
              <w:t xml:space="preserve"> 6 </w:t>
            </w:r>
            <w:proofErr w:type="spellStart"/>
            <w:r w:rsidRPr="00F471ED">
              <w:t>months</w:t>
            </w:r>
            <w:proofErr w:type="spellEnd"/>
            <w:r w:rsidRPr="00F471ED">
              <w:t xml:space="preserve"> </w:t>
            </w:r>
            <w:proofErr w:type="spellStart"/>
            <w:r w:rsidRPr="00F471ED">
              <w:t>up</w:t>
            </w:r>
            <w:proofErr w:type="spellEnd"/>
            <w:r w:rsidRPr="00F471ED">
              <w:t xml:space="preserve"> to 4 </w:t>
            </w:r>
            <w:proofErr w:type="spellStart"/>
            <w:r w:rsidRPr="00F471ED">
              <w:t>years</w:t>
            </w:r>
            <w:proofErr w:type="spellEnd"/>
            <w:r w:rsidRPr="00F471ED">
              <w:t>.</w:t>
            </w:r>
          </w:p>
        </w:tc>
      </w:tr>
      <w:tr w:rsidR="00F471ED" w:rsidRPr="00F471ED" w14:paraId="3001B1F9" w14:textId="77777777" w:rsidTr="00F471ED">
        <w:trPr>
          <w:trHeight w:val="269"/>
        </w:trPr>
        <w:tc>
          <w:tcPr>
            <w:tcW w:w="2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68D6C9" w14:textId="77777777" w:rsidR="00F471ED" w:rsidRPr="00F471ED" w:rsidRDefault="00F471ED" w:rsidP="00F471ED">
            <w:proofErr w:type="spellStart"/>
            <w:r w:rsidRPr="00F471ED">
              <w:rPr>
                <w:b/>
                <w:bCs/>
              </w:rPr>
              <w:t>Place</w:t>
            </w:r>
            <w:proofErr w:type="spellEnd"/>
            <w:r w:rsidRPr="00F471ED">
              <w:rPr>
                <w:b/>
                <w:bCs/>
              </w:rPr>
              <w:t xml:space="preserve"> </w:t>
            </w:r>
            <w:proofErr w:type="spellStart"/>
            <w:r w:rsidRPr="00F471ED">
              <w:rPr>
                <w:b/>
                <w:bCs/>
              </w:rPr>
              <w:t>of</w:t>
            </w:r>
            <w:proofErr w:type="spellEnd"/>
            <w:r w:rsidRPr="00F471ED">
              <w:rPr>
                <w:b/>
                <w:bCs/>
              </w:rPr>
              <w:t xml:space="preserve"> </w:t>
            </w:r>
            <w:proofErr w:type="spellStart"/>
            <w:r w:rsidRPr="00F471ED">
              <w:rPr>
                <w:b/>
                <w:bCs/>
              </w:rPr>
              <w:t>employment</w:t>
            </w:r>
            <w:proofErr w:type="spellEnd"/>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4C193" w14:textId="77777777" w:rsidR="00F471ED" w:rsidRPr="00F471ED" w:rsidRDefault="00F471ED" w:rsidP="00F471ED">
            <w:r w:rsidRPr="00F471ED">
              <w:t>Paris, France (</w:t>
            </w:r>
            <w:proofErr w:type="spellStart"/>
            <w:r w:rsidRPr="00F471ED">
              <w:t>office</w:t>
            </w:r>
            <w:proofErr w:type="spellEnd"/>
            <w:r w:rsidRPr="00F471ED">
              <w:t xml:space="preserve"> </w:t>
            </w:r>
            <w:proofErr w:type="spellStart"/>
            <w:r w:rsidRPr="00F471ED">
              <w:t>based</w:t>
            </w:r>
            <w:proofErr w:type="spellEnd"/>
            <w:r w:rsidRPr="00F471ED">
              <w:t xml:space="preserve">); </w:t>
            </w:r>
            <w:proofErr w:type="spellStart"/>
            <w:r w:rsidRPr="00F471ED">
              <w:t>or</w:t>
            </w:r>
            <w:proofErr w:type="spellEnd"/>
            <w:r w:rsidRPr="00F471ED">
              <w:t xml:space="preserve"> </w:t>
            </w:r>
          </w:p>
          <w:p w14:paraId="7982F519" w14:textId="77777777" w:rsidR="00F471ED" w:rsidRPr="00F471ED" w:rsidRDefault="00F471ED" w:rsidP="00F471ED">
            <w:proofErr w:type="spellStart"/>
            <w:r w:rsidRPr="00F471ED">
              <w:t>The</w:t>
            </w:r>
            <w:proofErr w:type="spellEnd"/>
            <w:r w:rsidRPr="00F471ED">
              <w:t xml:space="preserve"> </w:t>
            </w:r>
            <w:proofErr w:type="spellStart"/>
            <w:r w:rsidRPr="00F471ED">
              <w:t>place</w:t>
            </w:r>
            <w:proofErr w:type="spellEnd"/>
            <w:r w:rsidRPr="00F471ED">
              <w:t xml:space="preserve"> </w:t>
            </w:r>
            <w:proofErr w:type="spellStart"/>
            <w:r w:rsidRPr="00F471ED">
              <w:t>of</w:t>
            </w:r>
            <w:proofErr w:type="spellEnd"/>
            <w:r w:rsidRPr="00F471ED">
              <w:t xml:space="preserve"> </w:t>
            </w:r>
            <w:proofErr w:type="spellStart"/>
            <w:r w:rsidRPr="00F471ED">
              <w:t>recruitment</w:t>
            </w:r>
            <w:proofErr w:type="spellEnd"/>
            <w:r w:rsidRPr="00F471ED">
              <w:t xml:space="preserve"> (</w:t>
            </w:r>
            <w:proofErr w:type="spellStart"/>
            <w:r w:rsidRPr="00F471ED">
              <w:t>on-remote</w:t>
            </w:r>
            <w:proofErr w:type="spellEnd"/>
            <w:r w:rsidRPr="00F471ED">
              <w:t>)</w:t>
            </w:r>
          </w:p>
        </w:tc>
      </w:tr>
      <w:tr w:rsidR="00F471ED" w:rsidRPr="00F471ED" w14:paraId="16AA2E4D" w14:textId="77777777" w:rsidTr="00F471ED">
        <w:trPr>
          <w:trHeight w:val="269"/>
        </w:trPr>
        <w:tc>
          <w:tcPr>
            <w:tcW w:w="2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157AE4" w14:textId="77777777" w:rsidR="00F471ED" w:rsidRPr="00F471ED" w:rsidRDefault="00F471ED" w:rsidP="00F471ED">
            <w:proofErr w:type="spellStart"/>
            <w:r w:rsidRPr="00F471ED">
              <w:rPr>
                <w:b/>
                <w:bCs/>
              </w:rPr>
              <w:t>Deadline</w:t>
            </w:r>
            <w:proofErr w:type="spellEnd"/>
            <w:r w:rsidRPr="00F471ED">
              <w:rPr>
                <w:b/>
                <w:bCs/>
              </w:rPr>
              <w:t xml:space="preserve"> </w:t>
            </w:r>
            <w:proofErr w:type="spellStart"/>
            <w:r w:rsidRPr="00F471ED">
              <w:rPr>
                <w:b/>
                <w:bCs/>
              </w:rPr>
              <w:t>for</w:t>
            </w:r>
            <w:proofErr w:type="spellEnd"/>
            <w:r w:rsidRPr="00F471ED">
              <w:rPr>
                <w:b/>
                <w:bCs/>
              </w:rPr>
              <w:t xml:space="preserve"> </w:t>
            </w:r>
            <w:proofErr w:type="spellStart"/>
            <w:r w:rsidRPr="00F471ED">
              <w:rPr>
                <w:b/>
                <w:bCs/>
              </w:rPr>
              <w:t>applications</w:t>
            </w:r>
            <w:proofErr w:type="spellEnd"/>
          </w:p>
        </w:tc>
        <w:tc>
          <w:tcPr>
            <w:tcW w:w="5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186A12" w14:textId="77777777" w:rsidR="00F471ED" w:rsidRPr="00F471ED" w:rsidRDefault="00F471ED" w:rsidP="00F471ED">
            <w:r w:rsidRPr="00F471ED">
              <w:t xml:space="preserve">30/11/2026 (23:59 </w:t>
            </w:r>
            <w:proofErr w:type="spellStart"/>
            <w:r w:rsidRPr="00F471ED">
              <w:t>hrs</w:t>
            </w:r>
            <w:proofErr w:type="spellEnd"/>
            <w:r w:rsidRPr="00F471ED">
              <w:t xml:space="preserve">, Paris </w:t>
            </w:r>
            <w:proofErr w:type="spellStart"/>
            <w:r w:rsidRPr="00F471ED">
              <w:t>local</w:t>
            </w:r>
            <w:proofErr w:type="spellEnd"/>
            <w:r w:rsidRPr="00F471ED">
              <w:t xml:space="preserve"> </w:t>
            </w:r>
            <w:proofErr w:type="spellStart"/>
            <w:r w:rsidRPr="00F471ED">
              <w:t>time</w:t>
            </w:r>
            <w:proofErr w:type="spellEnd"/>
            <w:r w:rsidRPr="00F471ED">
              <w:t>)</w:t>
            </w:r>
          </w:p>
        </w:tc>
      </w:tr>
    </w:tbl>
    <w:p w14:paraId="19BEF9E5" w14:textId="77777777" w:rsidR="00F471ED" w:rsidRPr="00F471ED" w:rsidRDefault="00F471ED" w:rsidP="00F471ED">
      <w:pPr>
        <w:rPr>
          <w:lang w:val="en-GB"/>
        </w:rPr>
      </w:pPr>
      <w:r w:rsidRPr="00F471ED">
        <w:rPr>
          <w:lang w:val="en-GB"/>
        </w:rPr>
        <w:t> </w:t>
      </w:r>
    </w:p>
    <w:p w14:paraId="4E858954" w14:textId="77777777" w:rsidR="00F471ED" w:rsidRPr="00F471ED" w:rsidRDefault="00F471ED" w:rsidP="00F471ED">
      <w:pPr>
        <w:rPr>
          <w:lang w:val="en-GB"/>
        </w:rPr>
      </w:pPr>
      <w:r w:rsidRPr="00F471ED">
        <w:rPr>
          <w:lang w:val="en-GB"/>
        </w:rPr>
        <w:t>The vacancy notice is available </w:t>
      </w:r>
      <w:hyperlink r:id="rId18" w:tgtFrame="_blank" w:tooltip="Original URL: https://esmacareers.adequasys.com/?page=advertisement_display&amp;id=92. Click or tap if you trust this link." w:history="1">
        <w:r w:rsidRPr="00F471ED">
          <w:rPr>
            <w:rStyle w:val="Hipersaitas"/>
            <w:lang w:val="en-GB"/>
          </w:rPr>
          <w:t>HERE</w:t>
        </w:r>
      </w:hyperlink>
    </w:p>
    <w:p w14:paraId="73F22BC3" w14:textId="77777777" w:rsidR="00F471ED" w:rsidRPr="00F471ED" w:rsidRDefault="00F471ED" w:rsidP="00F471ED">
      <w:pPr>
        <w:rPr>
          <w:lang w:val="en-GB"/>
        </w:rPr>
      </w:pPr>
      <w:r w:rsidRPr="00F471ED">
        <w:rPr>
          <w:lang w:val="en-GB"/>
        </w:rPr>
        <w:t> </w:t>
      </w:r>
    </w:p>
    <w:p w14:paraId="2C85C649" w14:textId="77777777" w:rsidR="00F471ED" w:rsidRPr="00F471ED" w:rsidRDefault="00F471ED" w:rsidP="00F471ED">
      <w:pPr>
        <w:rPr>
          <w:lang w:val="en-GB"/>
        </w:rPr>
      </w:pPr>
      <w:r w:rsidRPr="00F471ED">
        <w:rPr>
          <w:lang w:val="en-GB"/>
        </w:rPr>
        <w:t>Kind Regards,</w:t>
      </w:r>
    </w:p>
    <w:p w14:paraId="2314AE78" w14:textId="77777777" w:rsidR="00F471ED" w:rsidRPr="00F471ED" w:rsidRDefault="00F471ED" w:rsidP="00F471ED">
      <w:pPr>
        <w:rPr>
          <w:lang w:val="en-GB"/>
        </w:rPr>
      </w:pPr>
      <w:r w:rsidRPr="00F471ED">
        <w:rPr>
          <w:lang w:val="en-GB"/>
        </w:rPr>
        <w:t>Elena</w:t>
      </w:r>
    </w:p>
    <w:tbl>
      <w:tblPr>
        <w:tblW w:w="7500" w:type="dxa"/>
        <w:tblCellSpacing w:w="0" w:type="dxa"/>
        <w:tblCellMar>
          <w:left w:w="0" w:type="dxa"/>
          <w:right w:w="0" w:type="dxa"/>
        </w:tblCellMar>
        <w:tblLook w:val="04A0" w:firstRow="1" w:lastRow="0" w:firstColumn="1" w:lastColumn="0" w:noHBand="0" w:noVBand="1"/>
      </w:tblPr>
      <w:tblGrid>
        <w:gridCol w:w="2124"/>
        <w:gridCol w:w="5376"/>
      </w:tblGrid>
      <w:tr w:rsidR="00F471ED" w:rsidRPr="00F471ED" w14:paraId="3A5804C2" w14:textId="77777777">
        <w:trPr>
          <w:tblCellSpacing w:w="0" w:type="dxa"/>
        </w:trPr>
        <w:tc>
          <w:tcPr>
            <w:tcW w:w="2124" w:type="dxa"/>
            <w:tcBorders>
              <w:top w:val="nil"/>
              <w:left w:val="nil"/>
              <w:bottom w:val="nil"/>
              <w:right w:val="single" w:sz="8" w:space="0" w:color="7BD200"/>
            </w:tcBorders>
            <w:vAlign w:val="center"/>
            <w:hideMark/>
          </w:tcPr>
          <w:tbl>
            <w:tblPr>
              <w:tblW w:w="0" w:type="auto"/>
              <w:tblCellSpacing w:w="18" w:type="dxa"/>
              <w:tblCellMar>
                <w:left w:w="0" w:type="dxa"/>
                <w:right w:w="0" w:type="dxa"/>
              </w:tblCellMar>
              <w:tblLook w:val="04A0" w:firstRow="1" w:lastRow="0" w:firstColumn="1" w:lastColumn="0" w:noHBand="0" w:noVBand="1"/>
            </w:tblPr>
            <w:tblGrid>
              <w:gridCol w:w="1662"/>
            </w:tblGrid>
            <w:tr w:rsidR="00F471ED" w:rsidRPr="00F471ED" w14:paraId="298A9F8B" w14:textId="77777777">
              <w:trPr>
                <w:tblCellSpacing w:w="18" w:type="dxa"/>
              </w:trPr>
              <w:tc>
                <w:tcPr>
                  <w:tcW w:w="450" w:type="dxa"/>
                  <w:tcMar>
                    <w:top w:w="15" w:type="dxa"/>
                    <w:left w:w="15" w:type="dxa"/>
                    <w:bottom w:w="15" w:type="dxa"/>
                    <w:right w:w="15" w:type="dxa"/>
                  </w:tcMar>
                  <w:vAlign w:val="center"/>
                  <w:hideMark/>
                </w:tcPr>
                <w:p w14:paraId="6B76042A" w14:textId="4EE65653" w:rsidR="00F471ED" w:rsidRPr="00F471ED" w:rsidRDefault="00F471ED" w:rsidP="00F471ED">
                  <w:r w:rsidRPr="00F471ED">
                    <w:drawing>
                      <wp:inline distT="0" distB="0" distL="0" distR="0" wp14:anchorId="2730E3DB" wp14:editId="1416EF48">
                        <wp:extent cx="982980" cy="1714500"/>
                        <wp:effectExtent l="0" t="0" r="7620" b="0"/>
                        <wp:docPr id="1401075929" name="Paveikslėlis 11">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82980" cy="1714500"/>
                                </a:xfrm>
                                <a:prstGeom prst="rect">
                                  <a:avLst/>
                                </a:prstGeom>
                                <a:noFill/>
                                <a:ln>
                                  <a:noFill/>
                                </a:ln>
                              </pic:spPr>
                            </pic:pic>
                          </a:graphicData>
                        </a:graphic>
                      </wp:inline>
                    </w:drawing>
                  </w:r>
                </w:p>
              </w:tc>
            </w:tr>
            <w:tr w:rsidR="00F471ED" w:rsidRPr="00F471ED" w14:paraId="08FFA8F9" w14:textId="77777777">
              <w:trPr>
                <w:trHeight w:val="225"/>
                <w:tblCellSpacing w:w="18" w:type="dxa"/>
              </w:trPr>
              <w:tc>
                <w:tcPr>
                  <w:tcW w:w="0" w:type="auto"/>
                  <w:tcMar>
                    <w:top w:w="15" w:type="dxa"/>
                    <w:left w:w="15" w:type="dxa"/>
                    <w:bottom w:w="15" w:type="dxa"/>
                    <w:right w:w="15" w:type="dxa"/>
                  </w:tcMar>
                  <w:vAlign w:val="center"/>
                  <w:hideMark/>
                </w:tcPr>
                <w:p w14:paraId="46175AB5" w14:textId="77777777" w:rsidR="00F471ED" w:rsidRPr="00F471ED" w:rsidRDefault="00F471ED" w:rsidP="00F471ED"/>
              </w:tc>
            </w:tr>
            <w:tr w:rsidR="00F471ED" w:rsidRPr="00F471ED" w14:paraId="1309050C" w14:textId="77777777">
              <w:trPr>
                <w:tblCellSpacing w:w="18" w:type="dxa"/>
              </w:trPr>
              <w:tc>
                <w:tcPr>
                  <w:tcW w:w="450" w:type="dxa"/>
                  <w:tcMar>
                    <w:top w:w="15" w:type="dxa"/>
                    <w:left w:w="15" w:type="dxa"/>
                    <w:bottom w:w="15" w:type="dxa"/>
                    <w:right w:w="15" w:type="dxa"/>
                  </w:tcMar>
                  <w:vAlign w:val="center"/>
                  <w:hideMark/>
                </w:tcPr>
                <w:p w14:paraId="53021C6B" w14:textId="4EFD9136" w:rsidR="00F471ED" w:rsidRPr="00F471ED" w:rsidRDefault="00F471ED" w:rsidP="00F471ED">
                  <w:r w:rsidRPr="00F471ED">
                    <w:lastRenderedPageBreak/>
                    <w:drawing>
                      <wp:inline distT="0" distB="0" distL="0" distR="0" wp14:anchorId="19A22240" wp14:editId="1E8427F4">
                        <wp:extent cx="335280" cy="335280"/>
                        <wp:effectExtent l="0" t="0" r="7620" b="7620"/>
                        <wp:docPr id="1434111908" name="Paveikslėlis 10">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F471ED">
                    <w:drawing>
                      <wp:inline distT="0" distB="0" distL="0" distR="0" wp14:anchorId="7C08B4FB" wp14:editId="3625819B">
                        <wp:extent cx="335280" cy="335280"/>
                        <wp:effectExtent l="0" t="0" r="7620" b="7620"/>
                        <wp:docPr id="2040136656" name="Paveikslėlis 9">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r>
          </w:tbl>
          <w:p w14:paraId="5C135E78" w14:textId="77777777" w:rsidR="00F471ED" w:rsidRPr="00F471ED" w:rsidRDefault="00F471ED" w:rsidP="00F471ED"/>
        </w:tc>
        <w:tc>
          <w:tcPr>
            <w:tcW w:w="5376" w:type="dxa"/>
            <w:tcMar>
              <w:top w:w="0" w:type="dxa"/>
              <w:left w:w="300" w:type="dxa"/>
              <w:bottom w:w="0" w:type="dxa"/>
              <w:right w:w="0" w:type="dxa"/>
            </w:tcMar>
            <w:hideMark/>
          </w:tcPr>
          <w:p w14:paraId="6E1C1BE0" w14:textId="77777777" w:rsidR="00F471ED" w:rsidRPr="00F471ED" w:rsidRDefault="00F471ED" w:rsidP="00F471ED">
            <w:r w:rsidRPr="00F471ED">
              <w:rPr>
                <w:b/>
                <w:bCs/>
              </w:rPr>
              <w:lastRenderedPageBreak/>
              <w:t xml:space="preserve">Elena </w:t>
            </w:r>
            <w:proofErr w:type="spellStart"/>
            <w:r w:rsidRPr="00F471ED">
              <w:rPr>
                <w:b/>
                <w:bCs/>
              </w:rPr>
              <w:t>Gómez-Angulo</w:t>
            </w:r>
            <w:proofErr w:type="spellEnd"/>
            <w:r w:rsidRPr="00F471ED">
              <w:rPr>
                <w:b/>
                <w:bCs/>
              </w:rPr>
              <w:t xml:space="preserve"> </w:t>
            </w:r>
            <w:proofErr w:type="spellStart"/>
            <w:r w:rsidRPr="00F471ED">
              <w:rPr>
                <w:b/>
                <w:bCs/>
              </w:rPr>
              <w:t>Valiente</w:t>
            </w:r>
            <w:proofErr w:type="spellEnd"/>
            <w:r w:rsidRPr="00F471ED">
              <w:rPr>
                <w:b/>
                <w:bCs/>
              </w:rPr>
              <w:t xml:space="preserve"> </w:t>
            </w:r>
            <w:r w:rsidRPr="00F471ED">
              <w:br/>
              <w:t xml:space="preserve">HR </w:t>
            </w:r>
            <w:proofErr w:type="spellStart"/>
            <w:r w:rsidRPr="00F471ED">
              <w:t>Assistant</w:t>
            </w:r>
            <w:proofErr w:type="spellEnd"/>
            <w:r w:rsidRPr="00F471ED">
              <w:t xml:space="preserve"> </w:t>
            </w:r>
            <w:r w:rsidRPr="00F471ED">
              <w:br/>
            </w:r>
            <w:proofErr w:type="spellStart"/>
            <w:r w:rsidRPr="00F471ED">
              <w:t>Human</w:t>
            </w:r>
            <w:proofErr w:type="spellEnd"/>
            <w:r w:rsidRPr="00F471ED">
              <w:t xml:space="preserve"> </w:t>
            </w:r>
            <w:proofErr w:type="spellStart"/>
            <w:r w:rsidRPr="00F471ED">
              <w:t>Resources</w:t>
            </w:r>
            <w:proofErr w:type="spellEnd"/>
            <w:r w:rsidRPr="00F471ED">
              <w:t xml:space="preserve"> </w:t>
            </w:r>
            <w:proofErr w:type="spellStart"/>
            <w:r w:rsidRPr="00F471ED">
              <w:t>Unit</w:t>
            </w:r>
            <w:proofErr w:type="spellEnd"/>
            <w:r w:rsidRPr="00F471ED">
              <w:t xml:space="preserve"> </w:t>
            </w:r>
            <w:r w:rsidRPr="00F471ED">
              <w:br/>
            </w:r>
            <w:proofErr w:type="spellStart"/>
            <w:r w:rsidRPr="00F471ED">
              <w:t>Resources</w:t>
            </w:r>
            <w:proofErr w:type="spellEnd"/>
            <w:r w:rsidRPr="00F471ED">
              <w:t xml:space="preserve"> </w:t>
            </w:r>
            <w:proofErr w:type="spellStart"/>
            <w:r w:rsidRPr="00F471ED">
              <w:t>Department</w:t>
            </w:r>
            <w:proofErr w:type="spellEnd"/>
            <w:r w:rsidRPr="00F471ED">
              <w:br/>
            </w:r>
            <w:r w:rsidRPr="00F471ED">
              <w:br/>
              <w:t xml:space="preserve">201-203 </w:t>
            </w:r>
            <w:proofErr w:type="spellStart"/>
            <w:r w:rsidRPr="00F471ED">
              <w:t>rue</w:t>
            </w:r>
            <w:proofErr w:type="spellEnd"/>
            <w:r w:rsidRPr="00F471ED">
              <w:t xml:space="preserve"> de </w:t>
            </w:r>
            <w:proofErr w:type="spellStart"/>
            <w:r w:rsidRPr="00F471ED">
              <w:t>Bercy</w:t>
            </w:r>
            <w:proofErr w:type="spellEnd"/>
            <w:r w:rsidRPr="00F471ED">
              <w:t>, 75012 Paris - France</w:t>
            </w:r>
            <w:r w:rsidRPr="00F471ED">
              <w:br/>
            </w:r>
            <w:r w:rsidRPr="00F471ED">
              <w:br/>
              <w:t>Tel: +33 6 19 22 48 25</w:t>
            </w:r>
          </w:p>
          <w:p w14:paraId="47664AFF" w14:textId="77777777" w:rsidR="00F471ED" w:rsidRPr="00F471ED" w:rsidRDefault="00F471ED" w:rsidP="00F471ED">
            <w:proofErr w:type="spellStart"/>
            <w:r w:rsidRPr="00F471ED">
              <w:lastRenderedPageBreak/>
              <w:t>Email</w:t>
            </w:r>
            <w:proofErr w:type="spellEnd"/>
            <w:r w:rsidRPr="00F471ED">
              <w:t>:</w:t>
            </w:r>
            <w:r w:rsidRPr="00F471ED">
              <w:rPr>
                <w:u w:val="single"/>
              </w:rPr>
              <w:t xml:space="preserve"> </w:t>
            </w:r>
            <w:hyperlink r:id="rId19" w:history="1">
              <w:r w:rsidRPr="00F471ED">
                <w:rPr>
                  <w:rStyle w:val="Hipersaitas"/>
                </w:rPr>
                <w:t>elena.gomez-angulo@esma.europa.eu</w:t>
              </w:r>
            </w:hyperlink>
            <w:r w:rsidRPr="00F471ED">
              <w:br/>
            </w:r>
            <w:hyperlink r:id="rId20" w:history="1">
              <w:r w:rsidRPr="00F471ED">
                <w:rPr>
                  <w:rStyle w:val="Hipersaitas"/>
                </w:rPr>
                <w:t>www.esma.europa.eu</w:t>
              </w:r>
            </w:hyperlink>
          </w:p>
        </w:tc>
      </w:tr>
      <w:tr w:rsidR="00F471ED" w:rsidRPr="00F471ED" w14:paraId="7908EDFB" w14:textId="77777777">
        <w:trPr>
          <w:tblCellSpacing w:w="0" w:type="dxa"/>
        </w:trPr>
        <w:tc>
          <w:tcPr>
            <w:tcW w:w="0" w:type="auto"/>
            <w:gridSpan w:val="2"/>
            <w:tcMar>
              <w:top w:w="375" w:type="dxa"/>
              <w:left w:w="0" w:type="dxa"/>
              <w:bottom w:w="0" w:type="dxa"/>
              <w:right w:w="0" w:type="dxa"/>
            </w:tcMar>
            <w:vAlign w:val="center"/>
            <w:hideMark/>
          </w:tcPr>
          <w:p w14:paraId="5DBB646F" w14:textId="77777777" w:rsidR="00F471ED" w:rsidRPr="00F471ED" w:rsidRDefault="00F471ED" w:rsidP="00F471ED"/>
        </w:tc>
      </w:tr>
    </w:tbl>
    <w:p w14:paraId="669EB975" w14:textId="77777777" w:rsidR="00F471ED" w:rsidRPr="00F471ED" w:rsidRDefault="00F471ED" w:rsidP="00F471ED">
      <w:pPr>
        <w:rPr>
          <w:lang w:val="en-GB"/>
        </w:rPr>
      </w:pPr>
    </w:p>
    <w:p w14:paraId="723DA055" w14:textId="77777777" w:rsidR="00F471ED" w:rsidRPr="00F471ED" w:rsidRDefault="00F471ED" w:rsidP="00F471ED">
      <w:pPr>
        <w:rPr>
          <w:lang w:val="en-GB"/>
        </w:rPr>
      </w:pPr>
    </w:p>
    <w:p w14:paraId="413CCD1F" w14:textId="77777777" w:rsidR="00F471ED" w:rsidRPr="00F471ED" w:rsidRDefault="00F471ED" w:rsidP="00F471ED">
      <w:pPr>
        <w:rPr>
          <w:lang w:val="en-GB"/>
        </w:rPr>
      </w:pPr>
      <w:r w:rsidRPr="00F471ED">
        <w:rPr>
          <w:lang w:val="en-GB"/>
        </w:rPr>
        <w:t xml:space="preserve">Any email from the European Securities and Markets Authority (ESMA) is sent in good faith, but shall neither be binding nor construed as constituting a commitment by ESMA except </w:t>
      </w:r>
      <w:proofErr w:type="gramStart"/>
      <w:r w:rsidRPr="00F471ED">
        <w:rPr>
          <w:lang w:val="en-GB"/>
        </w:rPr>
        <w:t>where</w:t>
      </w:r>
      <w:proofErr w:type="gramEnd"/>
      <w:r w:rsidRPr="00F471ED">
        <w:rPr>
          <w:lang w:val="en-GB"/>
        </w:rPr>
        <w:t xml:space="preserve"> provided for in a written agreement. This email is intended only for the use of the recipient(s) named above. Any unauthorised disclosure, use or dissemination, either in whole or in part, is prohibited. If you have received this email in error, please notify the sender immediately via email and delete this email from your system.  </w:t>
      </w:r>
      <w:r w:rsidRPr="00F471ED">
        <w:rPr>
          <w:lang w:val="en-GB"/>
        </w:rPr>
        <w:br/>
        <w:t xml:space="preserve">This communication and any attachments may contain personal information. ESMA processes personal data in line with Regulation (EU) 2018/1725 and Decision ESMA40-133-716. For more information, please see </w:t>
      </w:r>
      <w:proofErr w:type="gramStart"/>
      <w:r w:rsidRPr="00F471ED">
        <w:rPr>
          <w:lang w:val="en-GB"/>
        </w:rPr>
        <w:t>ESMA's  Data</w:t>
      </w:r>
      <w:proofErr w:type="gramEnd"/>
      <w:r w:rsidRPr="00F471ED">
        <w:rPr>
          <w:lang w:val="en-GB"/>
        </w:rPr>
        <w:t xml:space="preserve"> Protection Statement on </w:t>
      </w:r>
      <w:hyperlink r:id="rId21" w:history="1">
        <w:r w:rsidRPr="00F471ED">
          <w:rPr>
            <w:rStyle w:val="Hipersaitas"/>
            <w:lang w:val="en-GB"/>
          </w:rPr>
          <w:t>https://www.esma.europa.eu/data-protection</w:t>
        </w:r>
      </w:hyperlink>
      <w:r w:rsidRPr="00F471ED">
        <w:rPr>
          <w:lang w:val="en-GB"/>
        </w:rPr>
        <w:t>. In case of queries, please consult ESMA's Data Protection Officer (</w:t>
      </w:r>
      <w:hyperlink r:id="rId22" w:history="1">
        <w:r w:rsidRPr="00F471ED">
          <w:rPr>
            <w:rStyle w:val="Hipersaitas"/>
            <w:lang w:val="en-GB"/>
          </w:rPr>
          <w:t>DPO@esma.europa.eu</w:t>
        </w:r>
      </w:hyperlink>
      <w:r w:rsidRPr="00F471ED">
        <w:rPr>
          <w:lang w:val="en-GB"/>
        </w:rPr>
        <w:t>). You may also contact the European Data Protection Supervisor (</w:t>
      </w:r>
      <w:hyperlink r:id="rId23" w:history="1">
        <w:r w:rsidRPr="00F471ED">
          <w:rPr>
            <w:rStyle w:val="Hipersaitas"/>
            <w:lang w:val="en-GB"/>
          </w:rPr>
          <w:t>edps@edps.europa.eu</w:t>
        </w:r>
      </w:hyperlink>
      <w:r w:rsidRPr="00F471ED">
        <w:rPr>
          <w:lang w:val="en-GB"/>
        </w:rPr>
        <w:t>).</w:t>
      </w:r>
    </w:p>
    <w:p w14:paraId="5495FBFF" w14:textId="07FCAD8B" w:rsidR="00F471ED" w:rsidRPr="00F471ED" w:rsidRDefault="00F471ED" w:rsidP="00F471ED">
      <w:pPr>
        <w:rPr>
          <w:lang w:val="en-GB"/>
        </w:rPr>
      </w:pPr>
      <w:r w:rsidRPr="00F471ED">
        <w:rPr>
          <w:lang w:val="en-GB"/>
        </w:rPr>
        <w:drawing>
          <wp:inline distT="0" distB="0" distL="0" distR="0" wp14:anchorId="7514092D" wp14:editId="65C66AD0">
            <wp:extent cx="160020" cy="266700"/>
            <wp:effectExtent l="0" t="0" r="11430" b="0"/>
            <wp:docPr id="67341579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60020" cy="266700"/>
                    </a:xfrm>
                    <a:prstGeom prst="rect">
                      <a:avLst/>
                    </a:prstGeom>
                    <a:noFill/>
                    <a:ln>
                      <a:noFill/>
                    </a:ln>
                  </pic:spPr>
                </pic:pic>
              </a:graphicData>
            </a:graphic>
          </wp:inline>
        </w:drawing>
      </w:r>
      <w:r w:rsidRPr="00F471ED">
        <w:rPr>
          <w:lang w:val="en-GB"/>
        </w:rPr>
        <w:t xml:space="preserve">Please consider the environment before printing this email. </w:t>
      </w:r>
    </w:p>
    <w:p w14:paraId="4CF3A6D4" w14:textId="77777777" w:rsidR="007C59AE" w:rsidRDefault="007C59AE"/>
    <w:sectPr w:rsidR="007C59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ED"/>
    <w:rsid w:val="00421AC9"/>
    <w:rsid w:val="007C59AE"/>
    <w:rsid w:val="00EE5ABD"/>
    <w:rsid w:val="00F47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E2E6"/>
  <w15:chartTrackingRefBased/>
  <w15:docId w15:val="{E6EFCE68-0FD6-4F19-B7EA-506009D3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7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7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71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71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71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71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71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71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71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71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71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71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71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71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71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71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71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71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7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71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71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71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71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71ED"/>
    <w:rPr>
      <w:i/>
      <w:iCs/>
      <w:color w:val="404040" w:themeColor="text1" w:themeTint="BF"/>
    </w:rPr>
  </w:style>
  <w:style w:type="paragraph" w:styleId="Sraopastraipa">
    <w:name w:val="List Paragraph"/>
    <w:basedOn w:val="prastasis"/>
    <w:uiPriority w:val="34"/>
    <w:qFormat/>
    <w:rsid w:val="00F471ED"/>
    <w:pPr>
      <w:ind w:left="720"/>
      <w:contextualSpacing/>
    </w:pPr>
  </w:style>
  <w:style w:type="character" w:styleId="Rykuspabraukimas">
    <w:name w:val="Intense Emphasis"/>
    <w:basedOn w:val="Numatytasispastraiposriftas"/>
    <w:uiPriority w:val="21"/>
    <w:qFormat/>
    <w:rsid w:val="00F471ED"/>
    <w:rPr>
      <w:i/>
      <w:iCs/>
      <w:color w:val="0F4761" w:themeColor="accent1" w:themeShade="BF"/>
    </w:rPr>
  </w:style>
  <w:style w:type="paragraph" w:styleId="Iskirtacitata">
    <w:name w:val="Intense Quote"/>
    <w:basedOn w:val="prastasis"/>
    <w:next w:val="prastasis"/>
    <w:link w:val="IskirtacitataDiagrama"/>
    <w:uiPriority w:val="30"/>
    <w:qFormat/>
    <w:rsid w:val="00F47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71ED"/>
    <w:rPr>
      <w:i/>
      <w:iCs/>
      <w:color w:val="0F4761" w:themeColor="accent1" w:themeShade="BF"/>
    </w:rPr>
  </w:style>
  <w:style w:type="character" w:styleId="Rykinuoroda">
    <w:name w:val="Intense Reference"/>
    <w:basedOn w:val="Numatytasispastraiposriftas"/>
    <w:uiPriority w:val="32"/>
    <w:qFormat/>
    <w:rsid w:val="00F471ED"/>
    <w:rPr>
      <w:b/>
      <w:bCs/>
      <w:smallCaps/>
      <w:color w:val="0F4761" w:themeColor="accent1" w:themeShade="BF"/>
      <w:spacing w:val="5"/>
    </w:rPr>
  </w:style>
  <w:style w:type="character" w:styleId="Hipersaitas">
    <w:name w:val="Hyperlink"/>
    <w:basedOn w:val="Numatytasispastraiposriftas"/>
    <w:uiPriority w:val="99"/>
    <w:unhideWhenUsed/>
    <w:rsid w:val="00F471ED"/>
    <w:rPr>
      <w:color w:val="467886" w:themeColor="hyperlink"/>
      <w:u w:val="single"/>
    </w:rPr>
  </w:style>
  <w:style w:type="character" w:styleId="Neapdorotaspaminjimas">
    <w:name w:val="Unresolved Mention"/>
    <w:basedOn w:val="Numatytasispastraiposriftas"/>
    <w:uiPriority w:val="99"/>
    <w:semiHidden/>
    <w:unhideWhenUsed/>
    <w:rsid w:val="00F47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CE5E.C22981A0" TargetMode="External"/><Relationship Id="rId13" Type="http://schemas.openxmlformats.org/officeDocument/2006/relationships/image" Target="media/image3.png"/><Relationship Id="rId18" Type="http://schemas.openxmlformats.org/officeDocument/2006/relationships/hyperlink" Target="https://esmacareers.adequasys.com/?page=advertisement_display&amp;id=9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esma.europa.eu/data-protection" TargetMode="External"/><Relationship Id="rId7" Type="http://schemas.openxmlformats.org/officeDocument/2006/relationships/image" Target="media/image1.png"/><Relationship Id="rId12" Type="http://schemas.openxmlformats.org/officeDocument/2006/relationships/hyperlink" Target="https://www.linkedin.com/company/european-securities-and-markets-authority-esma/" TargetMode="External"/><Relationship Id="rId17" Type="http://schemas.openxmlformats.org/officeDocument/2006/relationships/hyperlink" Target="mailto:vacancies@esma.europa.eu" TargetMode="External"/><Relationship Id="rId25" Type="http://schemas.openxmlformats.org/officeDocument/2006/relationships/image" Target="cid:image002.png@01DCCE73.6570BB80" TargetMode="External"/><Relationship Id="rId2" Type="http://schemas.openxmlformats.org/officeDocument/2006/relationships/settings" Target="settings.xml"/><Relationship Id="rId16" Type="http://schemas.openxmlformats.org/officeDocument/2006/relationships/hyperlink" Target="https://www.esma.europa.eu/" TargetMode="External"/><Relationship Id="rId20" Type="http://schemas.openxmlformats.org/officeDocument/2006/relationships/hyperlink" Target="https://www.esma.europa.eu/" TargetMode="External"/><Relationship Id="rId1" Type="http://schemas.openxmlformats.org/officeDocument/2006/relationships/styles" Target="styles.xml"/><Relationship Id="rId6" Type="http://schemas.openxmlformats.org/officeDocument/2006/relationships/hyperlink" Target="https://www.esma.europa.eu/" TargetMode="External"/><Relationship Id="rId11" Type="http://schemas.openxmlformats.org/officeDocument/2006/relationships/image" Target="cid:image007.png@01DCCE5E.C22981A0" TargetMode="External"/><Relationship Id="rId24" Type="http://schemas.openxmlformats.org/officeDocument/2006/relationships/image" Target="media/image4.png"/><Relationship Id="rId5" Type="http://schemas.openxmlformats.org/officeDocument/2006/relationships/hyperlink" Target="https://esmacareers.adequasys.com/?page=advertisement_display&amp;id=92" TargetMode="External"/><Relationship Id="rId15" Type="http://schemas.openxmlformats.org/officeDocument/2006/relationships/hyperlink" Target="mailto:vacancies@esma.europa.eu" TargetMode="External"/><Relationship Id="rId23" Type="http://schemas.openxmlformats.org/officeDocument/2006/relationships/hyperlink" Target="mailto:edps@edps.europa.eu" TargetMode="External"/><Relationship Id="rId10" Type="http://schemas.openxmlformats.org/officeDocument/2006/relationships/image" Target="media/image2.png"/><Relationship Id="rId19" Type="http://schemas.openxmlformats.org/officeDocument/2006/relationships/hyperlink" Target="mailto:elena.gomez-angulo@esma.europa.eu" TargetMode="External"/><Relationship Id="rId4" Type="http://schemas.openxmlformats.org/officeDocument/2006/relationships/hyperlink" Target="https://www.esma.europa.eu/sites/default/files/vacant_sne_profiles.pdf" TargetMode="External"/><Relationship Id="rId9" Type="http://schemas.openxmlformats.org/officeDocument/2006/relationships/hyperlink" Target="https://twitter.com/ESMAComms" TargetMode="External"/><Relationship Id="rId14" Type="http://schemas.openxmlformats.org/officeDocument/2006/relationships/image" Target="cid:image008.png@01DCCE5E.C22981A0" TargetMode="External"/><Relationship Id="rId22" Type="http://schemas.openxmlformats.org/officeDocument/2006/relationships/hyperlink" Target="mailto:DPO@es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2269</Words>
  <Characters>1294</Characters>
  <Application>Microsoft Office Word</Application>
  <DocSecurity>0</DocSecurity>
  <Lines>10</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Vitkauskaitė</dc:creator>
  <cp:keywords/>
  <dc:description/>
  <cp:lastModifiedBy>Meilė Vitkauskaitė</cp:lastModifiedBy>
  <cp:revision>1</cp:revision>
  <dcterms:created xsi:type="dcterms:W3CDTF">2026-04-21T13:38:00Z</dcterms:created>
  <dcterms:modified xsi:type="dcterms:W3CDTF">2026-04-21T13:39:00Z</dcterms:modified>
</cp:coreProperties>
</file>